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81" w:rsidRDefault="000E182C" w:rsidP="00365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82C">
        <w:rPr>
          <w:rFonts w:ascii="Times New Roman" w:hAnsi="Times New Roman" w:cs="Times New Roman"/>
          <w:b/>
          <w:i/>
          <w:sz w:val="24"/>
          <w:szCs w:val="24"/>
          <w:u w:val="single"/>
        </w:rPr>
        <w:t>Новые документы отраслевого комплекта</w:t>
      </w:r>
    </w:p>
    <w:p w:rsidR="00303081" w:rsidRDefault="000E182C" w:rsidP="00365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8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«Техэксперт Медицинская промышленность. Фармацевтика» за </w:t>
      </w:r>
      <w:r w:rsidR="00D12540">
        <w:rPr>
          <w:rFonts w:ascii="Times New Roman" w:hAnsi="Times New Roman" w:cs="Times New Roman"/>
          <w:b/>
          <w:i/>
          <w:sz w:val="24"/>
          <w:szCs w:val="24"/>
          <w:u w:val="single"/>
        </w:rPr>
        <w:t>апрель</w:t>
      </w:r>
      <w:bookmarkStart w:id="0" w:name="_GoBack"/>
      <w:bookmarkEnd w:id="0"/>
    </w:p>
    <w:p w:rsidR="00365E81" w:rsidRDefault="00365E81" w:rsidP="001E16B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148B" w:rsidRPr="0038031A" w:rsidRDefault="00B67664" w:rsidP="001E16B1">
      <w:pPr>
        <w:jc w:val="center"/>
        <w:rPr>
          <w:rFonts w:ascii="Times New Roman" w:eastAsia="Arial Unicode MS" w:hAnsi="Times New Roman" w:cs="Times New Roman"/>
          <w:b/>
          <w:bCs/>
          <w:i/>
          <w:color w:val="0000FF"/>
          <w:sz w:val="24"/>
          <w:szCs w:val="24"/>
          <w:u w:val="single"/>
          <w:vertAlign w:val="subscript"/>
        </w:rPr>
      </w:pPr>
      <w:r w:rsidRPr="0038031A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Нормативно-правовые документы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14 603354700 727902464 728121396 728138234 728143590 728193555 728246477 728264736 728317989 728384521 728401034 728401070 728404484 728481552 0000#G0</w:t>
      </w: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017A4" wp14:editId="43C7A427">
            <wp:extent cx="182880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8" w:tooltip="&quot;О требовании к формированию лотов при осуществлении закупок медицинских изделий, являющихся объектом ...&quot;&#10;Постановление Правительства РФ от 19.04.2021 N 620&#10;Статус: действие приостановлено" w:history="1">
        <w:r w:rsidR="001E16B1" w:rsidRPr="001E16B1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19.04.2021 N 620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 (действие приостановлено до 01.09.2022)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F14123" wp14:editId="2E5CB4CE">
            <wp:extent cx="182880" cy="182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0" w:tooltip="&quot;О внесении изменений в Порядок ведения единого реестра лицензий, в том числе лицензий, предоставленных ...&quot;&#10;Приказ Минздрава России от 23.12.2021 N 1175н&#10;Статус: действует с 01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23.12.2021 N 1175н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Порядок ведения единого реестра лицензий, в том числе лицензий,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деятельности, утвержденный приказом Министерства здравоохранения Российской Федерации </w:t>
      </w:r>
      <w:hyperlink r:id="rId11" w:tooltip="&quot;Об утверждении Порядка ведения единого реестра лицензий, в том числе лицензий, предоставленных ...&quot;&#10;Приказ Минздрава России от 19.11.2020 N 1234н&#10;Статус: действующая редакция (действ. с 01.03.2022)" w:history="1">
        <w:r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19 ноября 2020 г. N 1234н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11B8D" wp14:editId="1ADACC76">
            <wp:extent cx="182880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2" w:tooltip="&quot;Об утверждении Правил организации и проведения инспектирования производства медицинских изделий на ...&quot;&#10;Постановление Правительства РФ от 09.02.2022 N 135&#10;Статус: вступает в силу с 01.09.2022" w:history="1">
        <w:r w:rsidR="001E16B1" w:rsidRPr="001E16B1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09.02.2022 N 135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E29558" wp14:editId="4D883FF0">
            <wp:extent cx="18288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Решение Совета ЕЭК </w:t>
      </w:r>
      <w:hyperlink r:id="rId13" w:tooltip="&quot;О Правилах регулирования обращения ветеринарных лекарственных средств на таможенной территории Евразийского экономического союза&quot;&#10;Решение Совета ЕЭК от 21.01.2022 N 1&#10;Статус: действует с 13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21.01.2022 N 1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Правилах регулирования обращения ветеринарных лекарственных средств на таможенной территории Евразийского экономического союза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09B466" wp14:editId="325AA192">
            <wp:extent cx="18288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4" w:tooltip="&quot;Об утверждении перечня лекарственных препаратов, влияющих на способность выполнять функции члена летного экипажа воздушного судна и диспетчера управления воздушным движением&quot;&#10;Приказ Минздрава России от 10.02.2022 N 66н&#10;Статус: действует с 25.02.20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10.02.2022 N 66н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перечня лекарственных препаратов, влияющих на способность выполнять функции члена летного экипажа воздушного судна и диспетчера управления воздушным движением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F522E6" wp14:editId="2C48A89F">
            <wp:extent cx="18288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Минсельхоза России </w:t>
      </w:r>
      <w:hyperlink r:id="rId15" w:tooltip="&quot;Об утверждении индикативных показателей для федерального государственного контроля (надзора) в сфере обращения лекарственных средств для ветеринарного применения&quot;&#10;Приказ Минсельхоза России от 17.02.2022 N 80&#10;Статус: действует с 01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17.02.2022 N 80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индикативных показателей для федерального государственного контроля (надзора) в сфере обращения лекарственных средств для ветеринарного применения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79B825" wp14:editId="2A9A6239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Росстандарта </w:t>
      </w:r>
      <w:hyperlink r:id="rId16" w:tooltip="&quot;Об утверждении национального стандарта Российской Федерации&quot;&#10;Приказ Росстандарта от 24.01.2022 N 36-ст&#10;Статус: действует с 24.01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24.01.2022 N 36-ст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национального стандарта Российской Федерации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B6E511" wp14:editId="267EBE81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Письмо Минздрава России </w:t>
      </w:r>
      <w:hyperlink r:id="rId17" w:tooltip="&quot;О частичной продаже лекарственного препарата и списании разукомплектованной вторичной упаковки&quot;&#10;Письмо Минздрава России от 18.02.2022 N 25-4/И/2-2643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18.02.2022 N 25-4/И/2-2643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частичной продаже лекарственного препарата и списании разукомплектованной вторичной упаковки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5F21F8" wp14:editId="47A70F65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8" w:tooltip="&quot;О внесении изменений в некоторые акты Правительства Российской Федерации&quot;&#10;Постановление Правительства РФ от 28.02.2022 N 270&#10;Статус: действует с 01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28.02.2022 N 270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некоторые акты Правительства Российской Федерации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066989" wp14:editId="640B906C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Указ Президента РФ </w:t>
      </w:r>
      <w:hyperlink r:id="rId19" w:tooltip="&quot;О применении в целях обеспечения безопасности Российской Федерации специальных экономических мер в сфере внешнеэкономической деятельности&quot;&#10;Указ Президента РФ от 08.03.2022 N 100&#10;Статус: действует с 08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08.03.2022 N 100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применении в целях обеспечения безопасности Российской Федерации специальных экономических мер в сфере внешнеэкономической деятельности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B06F67" wp14:editId="4DAE9909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0" w:tooltip="&quot;Об особенностях организации и осуществления государственного контроля (надзора), муниципального контроля (с изменениями на 24 марта 2022 года)&quot;&#10;Постановление Правительства РФ от 10.03.2022 N 336&#10;Статус: действующая редакция (действ. с 25.03.2022)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10.03.2022 N 336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31C736" wp14:editId="16B42D66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1" w:tooltip="&quot;О поддержке российских организаций и индивидуальных предпринимателей, пострадавших от введения ...&quot;&#10;Постановление Правительства РФ от 09.03.2022 N 308&#10;Статус: действующая редакция (действ. с 28.03.2022)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09.03.2022 N 308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поддержке российских организаций и индивидуальных предпринимателей, в наибольшей степени пострадавших от введения ограничительных мер со стороны иностранных государств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3E602C" wp14:editId="08FC41B8">
            <wp:extent cx="18288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2" w:tooltip="&quot;О мерах по реализации Указа Президента Российской Федерации от 8 марта 2022 г. N 100 (с изменениями на 17 марта 2022 года)&quot;&#10;Постановление Правительства РФ от 09.03.2022 N 311&#10;Статус: действующая редакция (действ. с 17.03.2022)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09.03.2022 N 311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мерах по реализации Указа Президента Российской Федерации </w:t>
      </w:r>
      <w:hyperlink r:id="rId23" w:tooltip="&quot;О применении в целях обеспечения безопасности Российской Федерации специальных экономических мер в сфере внешнеэкономической деятельности&quot;&#10;Указ Президента РФ от 08.03.2022 N 100&#10;Статус: действует с 08.03.2022" w:history="1">
        <w:r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8 марта 2022 г. N 100</w:t>
        </w:r>
      </w:hyperlink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(с изменениями на 17 марта 2022 года)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71D921" wp14:editId="3AA3A40D">
            <wp:extent cx="182880" cy="18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4" w:tooltip="&quot;О внесении изменений в некоторые акты Правительства Российской Федерации&quot;&#10;Постановление Правительства РФ от 14.03.2022 N 368&#10;Статус: действует с 16.03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14.03.2022 N 368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некоторые акты Правительства Российской Федерации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063C00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67664" w:rsidRPr="0038031A" w:rsidRDefault="000E4C04" w:rsidP="00380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E16B1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6E4367" w:rsidRPr="001E16B1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354518" w:rsidRPr="001E16B1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4861ED" w:rsidRPr="001E16B1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405F5C" w:rsidRPr="0038031A" w:rsidRDefault="00B67664" w:rsidP="0038031A">
      <w:pPr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val="single"/>
          <w:vertAlign w:val="subscript"/>
        </w:rPr>
      </w:pPr>
      <w:r w:rsidRPr="0038031A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Нормативно-технические документы</w:t>
      </w:r>
    </w:p>
    <w:p w:rsidR="00405F5C" w:rsidRPr="001E16B1" w:rsidRDefault="00405F5C" w:rsidP="001E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E16B1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1200182888 0000#G0</w:t>
      </w:r>
      <w:r w:rsidRPr="001E16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D95121" wp14:editId="560A20A0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5" w:tooltip="&quot;ГОСТ Р 57891-2022 Тифлокомментирование и тифлокомментарий. Термины и определения&quot;&#10;(утв. приказом Росстандарта от 24.01.2022 N 36-ст)&#10;Применяется с 01.04.2022 взамен ГОСТ Р 57891-2017&#10;Статус: действует с 01.04.2022" w:history="1">
        <w:r w:rsidR="001E16B1" w:rsidRPr="001E16B1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ГОСТ Р от 24.01.2022 N 57891-2022</w:t>
        </w:r>
      </w:hyperlink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Тифлокомментирование и тифлокомментарий. Термины и определения</w:t>
      </w:r>
      <w:r w:rsidR="001E16B1" w:rsidRPr="001E16B1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277229" w:rsidRPr="00277229" w:rsidRDefault="00405F5C" w:rsidP="00405F5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i/>
          <w:iCs/>
          <w:color w:val="000000"/>
          <w:vertAlign w:val="subscript"/>
        </w:rPr>
      </w:pPr>
      <w:r w:rsidRPr="00405F5C">
        <w:rPr>
          <w:rFonts w:ascii="Arial Unicode MS" w:eastAsia="Arial Unicode MS" w:hAnsi="Times New Roman" w:cs="Arial Unicode MS"/>
          <w:i/>
          <w:iCs/>
          <w:vanish/>
          <w:color w:val="000000"/>
          <w:vertAlign w:val="subscript"/>
        </w:rPr>
        <w:t>#E</w:t>
      </w:r>
    </w:p>
    <w:sectPr w:rsidR="00277229" w:rsidRPr="00277229" w:rsidSect="00805ED1">
      <w:headerReference w:type="default" r:id="rId26"/>
      <w:pgSz w:w="11906" w:h="16838"/>
      <w:pgMar w:top="1158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E6" w:rsidRDefault="003129E6" w:rsidP="003129E6">
      <w:pPr>
        <w:spacing w:after="0" w:line="240" w:lineRule="auto"/>
      </w:pPr>
      <w:r>
        <w:separator/>
      </w:r>
    </w:p>
  </w:endnote>
  <w:endnote w:type="continuationSeparator" w:id="0">
    <w:p w:rsidR="003129E6" w:rsidRDefault="003129E6" w:rsidP="0031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E6" w:rsidRDefault="003129E6" w:rsidP="003129E6">
      <w:pPr>
        <w:spacing w:after="0" w:line="240" w:lineRule="auto"/>
      </w:pPr>
      <w:r>
        <w:separator/>
      </w:r>
    </w:p>
  </w:footnote>
  <w:footnote w:type="continuationSeparator" w:id="0">
    <w:p w:rsidR="003129E6" w:rsidRDefault="003129E6" w:rsidP="0031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E6" w:rsidRDefault="00805ED1" w:rsidP="00805ED1">
    <w:pPr>
      <w:pStyle w:val="a6"/>
      <w:ind w:left="-993"/>
    </w:pPr>
    <w:r>
      <w:rPr>
        <w:noProof/>
        <w:lang w:eastAsia="ru-RU"/>
      </w:rPr>
      <w:drawing>
        <wp:inline distT="0" distB="0" distL="0" distR="0" wp14:anchorId="5E85F995" wp14:editId="54C4BD44">
          <wp:extent cx="2127250" cy="679450"/>
          <wp:effectExtent l="0" t="0" r="6350" b="6350"/>
          <wp:docPr id="16" name="Рисунок 16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ED1" w:rsidRDefault="00805ED1" w:rsidP="00805E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readOnly" w:enforcement="1" w:cryptProviderType="rsaFull" w:cryptAlgorithmClass="hash" w:cryptAlgorithmType="typeAny" w:cryptAlgorithmSid="4" w:cryptSpinCount="100000" w:hash="8Aot3Q63a8Kup7ttZ61XSnvHy/g=" w:salt="xmv2d9vzPKP6LyPAiANCI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3C00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003C"/>
    <w:rsid w:val="000A4FBB"/>
    <w:rsid w:val="000B57E6"/>
    <w:rsid w:val="000C12B6"/>
    <w:rsid w:val="000C3E5C"/>
    <w:rsid w:val="000C3FF5"/>
    <w:rsid w:val="000C4756"/>
    <w:rsid w:val="000C7325"/>
    <w:rsid w:val="000E0321"/>
    <w:rsid w:val="000E182C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8C8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E16B1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46EB6"/>
    <w:rsid w:val="0025034C"/>
    <w:rsid w:val="00255FEE"/>
    <w:rsid w:val="00260195"/>
    <w:rsid w:val="002747B3"/>
    <w:rsid w:val="002753DC"/>
    <w:rsid w:val="00277229"/>
    <w:rsid w:val="00281480"/>
    <w:rsid w:val="00284A07"/>
    <w:rsid w:val="002924DD"/>
    <w:rsid w:val="00293DFA"/>
    <w:rsid w:val="002A012B"/>
    <w:rsid w:val="002A0263"/>
    <w:rsid w:val="002A6159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03081"/>
    <w:rsid w:val="003129E6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65E81"/>
    <w:rsid w:val="0038031A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05F5C"/>
    <w:rsid w:val="00412927"/>
    <w:rsid w:val="0041297C"/>
    <w:rsid w:val="00415880"/>
    <w:rsid w:val="004164E5"/>
    <w:rsid w:val="004237BD"/>
    <w:rsid w:val="00424D40"/>
    <w:rsid w:val="00441B83"/>
    <w:rsid w:val="0044264A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148B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E7FA3"/>
    <w:rsid w:val="006F6F78"/>
    <w:rsid w:val="00703BBB"/>
    <w:rsid w:val="0070412E"/>
    <w:rsid w:val="007048B8"/>
    <w:rsid w:val="0071745E"/>
    <w:rsid w:val="007220A8"/>
    <w:rsid w:val="00723D77"/>
    <w:rsid w:val="00730C5D"/>
    <w:rsid w:val="007434AC"/>
    <w:rsid w:val="00753525"/>
    <w:rsid w:val="00754497"/>
    <w:rsid w:val="0075503D"/>
    <w:rsid w:val="00755C7B"/>
    <w:rsid w:val="00755E44"/>
    <w:rsid w:val="00761FAD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0A69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05ED1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16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2441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75F34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0B57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12540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443B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D5072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53CD5"/>
    <w:rsid w:val="00F63924"/>
    <w:rsid w:val="00F641F2"/>
    <w:rsid w:val="00F70BC1"/>
    <w:rsid w:val="00F74481"/>
    <w:rsid w:val="00F74F9B"/>
    <w:rsid w:val="00F75EDF"/>
    <w:rsid w:val="00F77B65"/>
    <w:rsid w:val="00F8407E"/>
    <w:rsid w:val="00F9038D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  <w:style w:type="paragraph" w:styleId="a6">
    <w:name w:val="header"/>
    <w:basedOn w:val="a"/>
    <w:link w:val="a7"/>
    <w:uiPriority w:val="99"/>
    <w:unhideWhenUsed/>
    <w:rsid w:val="0031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9E6"/>
  </w:style>
  <w:style w:type="paragraph" w:styleId="a8">
    <w:name w:val="footer"/>
    <w:basedOn w:val="a"/>
    <w:link w:val="a9"/>
    <w:uiPriority w:val="99"/>
    <w:unhideWhenUsed/>
    <w:rsid w:val="0031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  <w:style w:type="paragraph" w:styleId="a6">
    <w:name w:val="header"/>
    <w:basedOn w:val="a"/>
    <w:link w:val="a7"/>
    <w:uiPriority w:val="99"/>
    <w:unhideWhenUsed/>
    <w:rsid w:val="0031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9E6"/>
  </w:style>
  <w:style w:type="paragraph" w:styleId="a8">
    <w:name w:val="footer"/>
    <w:basedOn w:val="a"/>
    <w:link w:val="a9"/>
    <w:uiPriority w:val="99"/>
    <w:unhideWhenUsed/>
    <w:rsid w:val="0031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3354700" TargetMode="External"/><Relationship Id="rId13" Type="http://schemas.openxmlformats.org/officeDocument/2006/relationships/hyperlink" Target="kodeks://link/d?nd=728138234" TargetMode="External"/><Relationship Id="rId18" Type="http://schemas.openxmlformats.org/officeDocument/2006/relationships/hyperlink" Target="kodeks://link/d?nd=72831798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kodeks://link/d?nd=728401070" TargetMode="External"/><Relationship Id="rId7" Type="http://schemas.openxmlformats.org/officeDocument/2006/relationships/image" Target="media/image1.png"/><Relationship Id="rId12" Type="http://schemas.openxmlformats.org/officeDocument/2006/relationships/hyperlink" Target="kodeks://link/d?nd=728121396" TargetMode="External"/><Relationship Id="rId17" Type="http://schemas.openxmlformats.org/officeDocument/2006/relationships/hyperlink" Target="kodeks://link/d?nd=728264736" TargetMode="External"/><Relationship Id="rId25" Type="http://schemas.openxmlformats.org/officeDocument/2006/relationships/hyperlink" Target="kodeks://link/d?nd=12001828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728246477" TargetMode="External"/><Relationship Id="rId20" Type="http://schemas.openxmlformats.org/officeDocument/2006/relationships/hyperlink" Target="kodeks://link/d?nd=7284010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573174927" TargetMode="External"/><Relationship Id="rId24" Type="http://schemas.openxmlformats.org/officeDocument/2006/relationships/hyperlink" Target="kodeks://link/d?nd=728481552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728193555" TargetMode="External"/><Relationship Id="rId23" Type="http://schemas.openxmlformats.org/officeDocument/2006/relationships/hyperlink" Target="kodeks://link/d?nd=728384521" TargetMode="External"/><Relationship Id="rId28" Type="http://schemas.openxmlformats.org/officeDocument/2006/relationships/theme" Target="theme/theme1.xml"/><Relationship Id="rId10" Type="http://schemas.openxmlformats.org/officeDocument/2006/relationships/hyperlink" Target="kodeks://link/d?nd=727902464" TargetMode="External"/><Relationship Id="rId19" Type="http://schemas.openxmlformats.org/officeDocument/2006/relationships/hyperlink" Target="kodeks://link/d?nd=7283845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kodeks://link/d?nd=728143590" TargetMode="External"/><Relationship Id="rId22" Type="http://schemas.openxmlformats.org/officeDocument/2006/relationships/hyperlink" Target="kodeks://link/d?nd=72840448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1135</Words>
  <Characters>6470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Черноусова Кристина Александровна</cp:lastModifiedBy>
  <cp:revision>33</cp:revision>
  <dcterms:created xsi:type="dcterms:W3CDTF">2021-04-23T14:55:00Z</dcterms:created>
  <dcterms:modified xsi:type="dcterms:W3CDTF">2022-04-20T14:07:00Z</dcterms:modified>
</cp:coreProperties>
</file>